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Die Königin der Farben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drawing>
          <wp:inline xmlns:a="http://schemas.openxmlformats.org/drawingml/2006/main" xmlns:pic="http://schemas.openxmlformats.org/drawingml/2006/picture">
            <wp:extent cx="5040000" cy="543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pPr>
        <w:pStyle w:val="Heading2"/>
      </w:pPr>
      <w:r>
        <w:t>Seite 2</w:t>
      </w:r>
    </w:p>
    <w:p>
      <w:r>
        <w:t>Sie sind am nächsten Tag kaputt vom streiten.</w:t>
      </w:r>
    </w:p>
    <w:p>
      <w:r/>
    </w:p>
    <w:p>
      <w:r/>
    </w:p>
    <w:p>
      <w:pPr>
        <w:pStyle w:val="Heading2"/>
      </w:pPr>
      <w:r>
        <w:t>Seite 3</w:t>
      </w:r>
    </w:p>
    <w:p>
      <w:r>
        <w:t>Die Königin entschuldigt sich bei den Farben. Danach entschuldigen sich die Farben bei der Königin.</w:t>
      </w:r>
    </w:p>
    <w:p>
      <w:r/>
    </w:p>
    <w:p>
      <w:pPr>
        <w:pStyle w:val="Heading2"/>
      </w:pPr>
      <w:r>
        <w:t>Seite 4</w:t>
      </w:r>
    </w:p>
    <w:p>
      <w:r>
        <w:t>Alle haben sich wieder vertragen. Alles ist wieder bunt.</w:t>
      </w:r>
    </w:p>
    <w:p>
      <w:r/>
    </w:p>
    <w:p>
      <w:r/>
    </w:p>
    <w:p>
      <w:r/>
    </w:p>
    <w:p>
      <w:r>
        <w:rPr>
          <w:i/>
        </w:rPr>
        <w:t>Quelle: Book-Creator-Geschichte-3-Die-Koenigin-der-Farben-2.pdf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 Königin der Farben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