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Hinweise zu den Materialien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Verwendete Tools und Hinweise zu den Materialien</w:t>
      </w:r>
    </w:p>
    <w:p>
      <w:r>
        <w:t>1. Die Kärtchen zur Gruppeneinteilung müssen auf der Rückseite noch handschriftlich mit den Zahlen beschriftet werden. Zu jedem Stationssymbol müssen die Zahlen jeweils 2 Mal vorkommen, da die Zahlen auf der Rückseite die Arbeitspartner zuordnen.</w:t>
      </w:r>
    </w:p>
    <w:p>
      <w:r>
        <w:t>2. Der Stations-Rotations-Zirkel wird an die Tafel gehangen, so das jeder weiß, welche die nächste Station ist.</w:t>
      </w:r>
    </w:p>
    <w:p>
      <w:r>
        <w:t>3. Die Stationskarten werden auf die Stationen geklebt oder an die Tischkante geklebt, sodass jeder die Schilder gut sehen kann. Am besten im Vorfeld einlaminieren. Die Bilder sind ebenfalls cc geschützt. Die zugehörige Lizenz findet ihr auf den zugehörigen Arbeitsbögen.</w:t>
      </w:r>
    </w:p>
    <w:p>
      <w:r>
        <w:t>4. Die Klassenregeln sind: "Wir hören zu und lassen einander aussprechen", "Wir melden uns und warten bis wir dran genommen werden", "Wir verhalten uns respektvoll und lieb miteinander".</w:t>
      </w:r>
    </w:p>
    <w:p>
      <w:r>
        <w:t>5. Nachfolgend der Link zum Youtube-Video, welches im Warm-Up am Anfang gezeiogt wurde, sowie bei der Station "Beeinträchtigung des Hörens" zum Einsatz kommt: https://youtu.be/BHoBP0IhFdY</w:t>
      </w:r>
    </w:p>
    <w:p>
      <w:r>
        <w:t>6. Nachfolgend die Frage, die bei Mentimeter gestellt wurde, sowie der Link zur Website: Welche Einschränkungen für Menschen mit Beeinträchtigung könnte es im Internet geben? https://www.mentimeter.com/de-DE</w:t>
      </w:r>
    </w:p>
    <w:p>
      <w:r>
        <w:t>7. Das Plakat sollte mindestens A2 groß sein, aber am Besten die Größe A1 haben. Die Überschrift wird oben hin geschrieben. Dann werden drei Moderationskarten in verschiedenen Farben mit den Stationen "Sehen", "Hören" und "Leichte Sprache" nebeneinander unter die Überschrift geklebt. In den selben Farben werden weitere Moderationskarten gebraucht, die während der Stunde genutzt werden, um die Ergebnisse zu sichern.</w:t>
      </w:r>
    </w:p>
    <w:p>
      <w:r>
        <w:rPr>
          <w:i/>
        </w:rPr>
        <w:t>Quelle: Hinweise-zu-den-Materialien.pdf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Hinweise zu den Materialien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