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Stationskarten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Station Beeinträchtigung des Hörens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Station Beeinträchtigung des Sehens</w:t>
      </w:r>
    </w:p>
    <w:p>
      <w:r>
        <w:drawing>
          <wp:inline xmlns:a="http://schemas.openxmlformats.org/drawingml/2006/main" xmlns:pic="http://schemas.openxmlformats.org/drawingml/2006/picture">
            <wp:extent cx="5040000" cy="5001818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01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Station Umgang mit Leichter Sprache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Stationskarten.pdf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Stationskarten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